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after="160"/>
      </w:pPr>
      <w:r>
        <w:rPr>
          <w:b/>
          <w:sz w:val="32"/>
        </w:rPr>
        <w:t xml:space="preserve">Протокол переговоров</w:t>
      </w:r>
    </w:p>
    <w:p>
      <w:pPr>
        <w:spacing w:after="120"/>
      </w:pPr>
      <w:r>
        <w:t xml:space="preserve">г. Санкт-Петербург, 22 октября 2026 г., онлайн-встреча</w:t>
      </w:r>
    </w:p>
    <w:p>
      <w:pPr>
        <w:spacing w:after="120"/>
      </w:pPr>
      <w:r>
        <w:rPr>
          <w:b/>
        </w:rPr>
        <w:t xml:space="preserve">Стороны:</w:t>
      </w:r>
    </w:p>
    <w:p>
      <w:pPr>
        <w:spacing w:after="60"/>
        <w:ind w:left="360" w:hanging="280"/>
      </w:pPr>
      <w:r>
        <w:t xml:space="preserve">1. ООО «Пример» (Заказчик), представители: Лаптева И. Г., коммерческий директор; Волков С. Н., руководитель закупок.</w:t>
      </w:r>
    </w:p>
    <w:p>
      <w:pPr>
        <w:spacing w:after="60"/>
        <w:ind w:left="360" w:hanging="280"/>
      </w:pPr>
      <w:r>
        <w:t xml:space="preserve">2. ООО «Поставщик» (Исполнитель), представители: Ершов А. В., директор по продажам; Белкина М. Ю., менеджер по работе с клиентами.</w:t>
      </w:r>
    </w:p>
    <w:p>
      <w:pPr>
        <w:spacing w:after="120"/>
      </w:pPr>
      <w:r>
        <w:rPr>
          <w:b/>
        </w:rPr>
        <w:t xml:space="preserve">Предмет переговоров:</w:t>
      </w:r>
      <w:r>
        <w:t xml:space="preserve"> условия поставки упаковочных материалов на 2027 год.</w:t>
      </w:r>
    </w:p>
    <w:p>
      <w:pPr>
        <w:keepNext/>
        <w:spacing w:after="160"/>
      </w:pPr>
      <w:r>
        <w:rPr>
          <w:b/>
          <w:sz w:val="28"/>
        </w:rPr>
        <w:t xml:space="preserve">Достигнутые договорённости</w:t>
      </w:r>
    </w:p>
    <w:p>
      <w:pPr>
        <w:spacing w:after="60"/>
        <w:ind w:left="360" w:hanging="280"/>
      </w:pPr>
      <w:r>
        <w:t xml:space="preserve">1. Поставки идут ежемесячно, заявка на месяц подаётся до 20 числа предыдущего месяца.</w:t>
      </w:r>
    </w:p>
    <w:p>
      <w:pPr>
        <w:spacing w:after="60"/>
        <w:ind w:left="360" w:hanging="280"/>
      </w:pPr>
      <w:r>
        <w:t xml:space="preserve">2. Цены фиксируются на первое полугодие 2027 года по коммерческому предложению Исполнителя от 15.10.2026.</w:t>
      </w:r>
    </w:p>
    <w:p>
      <w:pPr>
        <w:spacing w:after="60"/>
        <w:ind w:left="360" w:hanging="280"/>
      </w:pPr>
      <w:r>
        <w:t xml:space="preserve">3. Оплата – по факту поставки, отсрочка 30 календарных дней.</w:t>
      </w:r>
    </w:p>
    <w:p>
      <w:pPr>
        <w:spacing w:after="60"/>
        <w:ind w:left="360" w:hanging="280"/>
      </w:pPr>
      <w:r>
        <w:t xml:space="preserve">4. Исполнитель хранит страховой запас на своём складе в объёме одной месячной поставки.</w:t>
      </w:r>
    </w:p>
    <w:p>
      <w:pPr>
        <w:keepNext/>
        <w:spacing w:after="160"/>
      </w:pPr>
      <w:r>
        <w:rPr>
          <w:b/>
          <w:sz w:val="28"/>
        </w:rPr>
        <w:t xml:space="preserve">Разногласия</w:t>
      </w:r>
    </w:p>
    <w:p>
      <w:pPr>
        <w:spacing w:after="60"/>
        <w:ind w:left="360" w:hanging="280"/>
      </w:pPr>
      <w:r>
        <w:t xml:space="preserve">1. Ответственность за срыв сроков поставки: Заказчик предлагает неустойку за каждый день просрочки, Исполнитель – только при просрочке больше 5 рабочих дней.</w:t>
      </w:r>
    </w:p>
    <w:p>
      <w:pPr>
        <w:spacing w:after="60"/>
        <w:ind w:left="360" w:hanging="280"/>
      </w:pPr>
      <w:r>
        <w:t xml:space="preserve">2. Порядок пересмотра цен во втором полугодии: стороны не пришли к единой позиции.</w:t>
      </w:r>
    </w:p>
    <w:p>
      <w:pPr>
        <w:keepNext/>
        <w:spacing w:after="160"/>
      </w:pPr>
      <w:r>
        <w:rPr>
          <w:b/>
          <w:sz w:val="28"/>
        </w:rPr>
        <w:t xml:space="preserve">Дальнейшие шаги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left w:w="80" w:type="dxa"/>
          <w:right w:w="80" w:type="dxa"/>
        </w:tblCellMar>
      </w:tblPr>
      <w:tblGrid>
        <w:gridCol w:w="2400"/>
        <w:gridCol w:w="2400"/>
        <w:gridCol w:w="2400"/>
        <w:gridCol w:w="2400"/>
      </w:tblGrid>
      <w:tr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№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Действие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Сторона, ответственный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Направить проект договора с учётом договорённостей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Исполнитель, Белкина М. Ю.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29.10.2026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Подготовить предложение по неустойке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Заказчик, Волков С. Н.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29.10.2026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Провести следующий раунд переговоров по разногласиям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обе стороны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05.11.2026</w:t>
            </w:r>
          </w:p>
        </w:tc>
      </w:tr>
    </w:tbl>
    <w:p>
      <w:pPr>
        <w:spacing w:after="0"/>
      </w:pPr>
    </w:p>
    <w:p>
      <w:pPr>
        <w:spacing w:after="120"/>
      </w:pPr>
      <w:r>
        <w:t xml:space="preserve">Настоящий протокол фиксирует ход переговоров и не является договором. Обязательства сторон возникают после подписания договора.</w:t>
      </w:r>
    </w:p>
    <w:p>
      <w:pPr>
        <w:spacing w:after="120"/>
      </w:pPr>
      <w:r>
        <w:rPr>
          <w:b/>
        </w:rPr>
        <w:t xml:space="preserve">От Заказчика:</w:t>
      </w:r>
      <w:r>
        <w:t xml:space="preserve"> ____________ И. Г. Лаптева</w:t>
      </w:r>
    </w:p>
    <w:p>
      <w:pPr>
        <w:spacing w:after="120"/>
      </w:pPr>
      <w:r>
        <w:rPr>
          <w:b/>
        </w:rPr>
        <w:t xml:space="preserve">От Исполнителя:</w:t>
      </w:r>
      <w:r>
        <w:t xml:space="preserve"> ____________ А. В. Ершов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